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89 vom 15. Dezember 2008</w:t>
      </w:r>
    </w:p>
    <w:p>
      <w:r>
        <w:t>GR Gerichte, 2008-12-15, DE</w:t>
      </w:r>
    </w:p>
    <w:p>
      <w:r>
        <w:rPr>
          <w:b/>
        </w:rPr>
        <w:t xml:space="preserve">Quelle: </w:t>
      </w:r>
      <w:r>
        <w:t>https://mcp.opencaselaw.ch/entscheid/gr_gerichte_R 2008 89</w:t>
      </w:r>
    </w:p>
    <w:p>
      <w:r>
        <w:t>FR: GR_GERICHTE R 2008 89 du 15 décembre 2008</w:t>
      </w:r>
    </w:p>
    <w:p>
      <w:r>
        <w:t>IT: GR_GERICHTE R 2008 89 del 15 dicembre 2008</w:t>
      </w:r>
    </w:p>
    <w:p>
      <w:pPr>
        <w:pStyle w:val="Heading2"/>
      </w:pPr>
      <w:r>
        <w:t>Regeste</w:t>
      </w:r>
    </w:p>
    <w:p>
      <w:r>
        <w:t>Notdurchleitungsrecht | Baurecht</w:t>
      </w:r>
    </w:p>
    <w:p>
      <w:pPr>
        <w:pStyle w:val="Heading2"/>
      </w:pPr>
      <w:r>
        <w:t>Erwägungen</w:t>
      </w:r>
    </w:p>
    <w:p>
      <w:r>
        <w:rPr>
          <w:b/>
        </w:rPr>
        <w:t>E. 4</w:t>
      </w:r>
    </w:p>
    <w:p>
      <w:r>
        <w:t>a) Die Beschwerdegegner beantragten in ihrer Stellungnahme vom 3. November 2008, dass den Beschwerdeführerinnen, eventualiter sämtlichen Beteiligten, Gelegenheit zur Stellungnahme zur Eintretensfrage einzuräumen und dass die Eintretensfrage vorweg zu entscheiden sei. Aufgrund des grossen zeitlichen Abstands zwischen der Verfügungsmitteilung vom 11. August 2008 (recte: 13. August 2008) und der Beschwerdeerhebung vom 10. Oktober 2008 dränge sich die Frage auf, ob die 30-tägige Beschwerdefrist gewahrt sei. b) Auch die Gemeinde beantragte am 6. November 2008 das Nichteintreten auf die Beschwerde, weil diese erst am 10. Oktober 2008, d.h. nach Ablauf der 30-tägigen Beschwerdefrist, eingereicht worden sei.</w:t>
      </w:r>
    </w:p>
    <w:p>
      <w:r>
        <w:rPr>
          <w:b/>
        </w:rPr>
        <w:t>E. 5</w:t>
      </w:r>
    </w:p>
    <w:p>
      <w:r>
        <w:t>In ihrer Replik vom 18. November 2008 stellten die Beschwerdeführerinnen die folgenden Rechtsbegehren: Der innert Frist eingereichten Beschwerde gegen den Entscheid des Gemeindevorstandes sei stattzugeben und eine Referentenaudienz zur Klärung der Durchleitungsrechte einzuberufen. Des Weiteren werde die Zusprechung einer Entschädigung für den Kosten- und Zeitaufwand wegen der Weigerung der Beschwerdegegner zu einer gütlichen Regelung und der Behinderung des Renovations- und Umbauvorhabens seit vier Jahren und eventualiter die Wiederherstellung der Frist beantragt. Zur Begründung ihrer Anträge wurde ausgeführt, das Vorbringen der Beschwerdegegner, wonach die Beschwerdefrist bereits im August 2008 abgelaufen sei, sei willkürlich und verstosse gegen Treu und Glauben. Die Gemeinde sei davon in Kenntnis gesetzt worden, dass sich die Rechtsvertreterin von Anfang August bis Mitte September 2008 im Ausland aufhalten werde. Deshalb habe diese auch den Kanzlisten gebeten, den Entscheid auf Mitte September 2008 zu legen, damit es ihr möglich sei, die</w:t>
      </w:r>
    </w:p>
    <w:p>
      <w:r>
        <w:t>Frist für eine allfällige Beschwerde einzuhalten. Sie sei von ihm in Kenntnis gesetzt worden, dass die Frist erst ab Erhalt des Entscheides zu laufen beginne. Die Gemeinde habe in Kenntnis ihrer Auslandabwesenheit und aufgrund ihrer Aussage, bei negativem Entscheid eine Einsprache (recte: Beschwerde) machen zu wollen, den Entscheid absichtlich dann versandt, als sie ihn nicht in Empfang habe nehmen bzw. beantworten können. Sie habe in gutem Glauben darauf vertraut, dass die Gemeinde den Entscheid, wie telefonisch bestätigt, nicht in den nächsten Tagen zustellen würde. Da sie nicht habe erkennen können, dass die Auskunft nicht richtig gewesen sei, sei die Frist aus Gründen des Vertrauensschutzes wieder herzustellen. Zudem werde in der Rechtsmittelbelehrung erwähnt, dass gegen den Entscheid innert 30 Tagen seit Mitteilung Beschwerde eingelegt werden könne. Die Frist laufe ab Mitteilung und nicht ab dem erstmöglichen Zustellungsdatum plus sieben Tage. Die Mitteilung habe sie erst am 11. September 2008 erreicht, weshalb die Beschwerdefrist ab diesem Datum laufe. Im Übrigen habe sie mit der Zustellung des Entscheides nicht rechnen müssen.</w:t>
      </w:r>
    </w:p>
    <w:p>
      <w:r>
        <w:rPr>
          <w:b/>
        </w:rPr>
        <w:t>E. 6</w:t>
      </w:r>
    </w:p>
    <w:p>
      <w:r>
        <w:t>a) Die Beschwerdegegner brachten am 1. Dezember 2008 duplicando vor, dass die Verfügung sowohl an die beiden Beschwerdeführerinnen, als auch an deren Rechtsvertreterin und Mutter mit Datum vom 11. August 2008 (recte: 13. August 2008) zugestellt worden sei. Die Rechtsvertreterin hätte dafür besorgt sein müssen, dass ihre Post von jemandem abgeholt würde. Vorliegend müsse die Zustellfiktion greifen, sodass die Verfügung spätestens am 19. August 2008 (recte: 21. August 2008) als zugestellt gelte. Die am 10. Oktober 2008 eingereichte Beschwerde sei verspätet, sodass das Gericht darauf nicht eintreten dürfe. Ferner werde die von den Beschwerdeführerinnen geltend gemachte abweichende Vereinbarung mit der Gemeinde bzw. dem Gemeindekanzlisten bestritten. Diese wäre im Übrigen auch nur dann von Bedeutung, wenn die Gemeinde gegenüber der Rechtsvertreterin schützenswertes Vertrauen erweckt hätte. Dies sei jedoch schon deshalb nicht möglich, weil der Gemeindekanzlist nie Zusicherungen gemacht habe, nach denen der Entscheid nicht während ihrer Abwesenheit zugestellt werden würde.</w:t>
      </w:r>
    </w:p>
    <w:p>
      <w:r>
        <w:t>b) Die Beschwerdegegnerin wies in ihrer Duplik vom 20. November 2008 darauf hin, dass der Gemeindekanzlist zwar von der temporären Auslandabwesenheit der Rechtsvertreterin gewusst habe, ihm aber keine Einzelheiten bekannt gewesen seien. Insbesondere seien seitens der Gemeinde keinerlei Zusicherungen über den Rückbehalt des Entscheides bis nach der Rückkehr gemacht worden. Zu einem solchen Rückbehalt habe umso weniger Anlass bestanden, als die beiden Beschwerdeführerinnen unbestrittenermassen ortsanwesend gewesen seien und den Entscheid hätten in Empfang nehmen können. Auch wenn die Rechtsvertreterin bis Anfang September 2008 ortsabwesend gewesen sei, habe für die Beschwerdeerhebung, in Anbetracht der bis am 18. August 2008 dauernden Gerichtsferien, noch ausreichend Zeit bestanden. Das Problem sei tatsächlich auch nicht wegen des Vertrauens auf den erwähnten Rückbehalt des Entscheides entstanden, sondern nur deshalb, weil die Rechtsvertreterin von einer falschen Annahme ausgegangen sei, bei einer entsprechenden Anweisung an die Post würde die Beschwerdefrist über die erwähnten 7 Tage hinaus bis zum Empfang der Verfügung still stehen. Für diese falsche Annahme habe nicht die Gemeinde einzustehen, weshalb auch der Vorwurf des treuwidrigen Verhaltens unbegründet sei.</w:t>
      </w:r>
    </w:p>
    <w:p>
      <w:r>
        <w:rPr>
          <w:b/>
        </w:rPr>
        <w:t>E. 7</w:t>
      </w:r>
    </w:p>
    <w:p>
      <w:r>
        <w:t>Mit Schreiben des Instruktionsrichters vom 2. Dezember 2008 wurden die Parteien davon in Kenntnis gesetzt, dass das Gericht, in Gutheissung der prozessualen Anträge der Gemeinde … und …, … und …, zunächst die Eintretensfrage beurteile. Der Schriftenwechsel werde mit Bezug auf die Eintretensfrage geschlossen. Sollte das Gericht zum Schluss kommen, es sei auf die Beschwerde einzutreten, werde das Verfahren fortgesetzt. Auf weitere Ausführungen der Parteien in den Rechtsschriften wird, soweit erforderlich, in den nachfolgenden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